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</w:pPr>
      <w:r>
        <w:object w:dxaOrig="3885" w:dyaOrig="5985">
          <v:rect xmlns:o="urn:schemas-microsoft-com:office:office" xmlns:v="urn:schemas-microsoft-com:vml" id="rectole0000000000" style="width:194.250000pt;height:299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3660" w:dyaOrig="5609">
          <v:rect xmlns:o="urn:schemas-microsoft-com:office:office" xmlns:v="urn:schemas-microsoft-com:vml" id="rectole0000000001" style="width:183.000000pt;height:280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3569" w:dyaOrig="4754">
          <v:rect xmlns:o="urn:schemas-microsoft-com:office:office" xmlns:v="urn:schemas-microsoft-com:vml" id="rectole0000000002" style="width:178.450000pt;height:237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4575" w:dyaOrig="3044">
          <v:rect xmlns:o="urn:schemas-microsoft-com:office:office" xmlns:v="urn:schemas-microsoft-com:vml" id="rectole0000000003" style="width:228.750000pt;height:152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5385" w:dyaOrig="3585">
          <v:rect xmlns:o="urn:schemas-microsoft-com:office:office" xmlns:v="urn:schemas-microsoft-com:vml" id="rectole0000000004" style="width:269.250000pt;height:179.2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929" w:dyaOrig="5880">
          <v:rect xmlns:o="urn:schemas-microsoft-com:office:office" xmlns:v="urn:schemas-microsoft-com:vml" id="rectole0000000005" style="width:196.450000pt;height:294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  <w:t xml:space="preserve">Schama-nen</w:t>
      </w:r>
    </w:p>
    <w:p>
      <w:pPr>
        <w:spacing w:before="0" w:after="140" w:line="288"/>
        <w:ind w:right="0" w:left="0" w:firstLine="0"/>
        <w:jc w:val="left"/>
        <w:rPr>
          <w:rFonts w:ascii="Liberation Serif" w:hAnsi="Liberation Serif" w:cs="Liberation Serif" w:eastAsia="Liberation Serif"/>
          <w:b/>
          <w:color w:val="00CC33"/>
          <w:spacing w:val="0"/>
          <w:position w:val="0"/>
          <w:sz w:val="40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00CC33"/>
          <w:spacing w:val="0"/>
          <w:position w:val="0"/>
          <w:sz w:val="40"/>
          <w:shd w:fill="auto" w:val="clear"/>
        </w:rPr>
        <w:t xml:space="preserve">Schamanen sind spirituelle, reli-giöse, heilerische oder rituelle Spe-zialisten, die als Vermittler zur Geisterwelt fungieren und denen magische Fähigkeiten zugesprochen werden.  Meistens setzen sie dies im Sinne kultischer und medizinischer Handlungen zum Wohle aller ein. Sie üben dazu men-tale Praktiken und Rituale (zum Teil unter Drogenge-brauch) aus, mit denen die normale Sinneswahrnehmung erweitert werden soll,  Die Existenz von rituellen Exper-ten geht vermutlich mindestens bis auf die magisch-spirituelle Re-ligiosität der Mittelsteinzeit zurück.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