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nachhaltigkeit quellen   1</w:t>
      </w:r>
      <w:r>
        <w:object w:dxaOrig="9659" w:dyaOrig="8294">
          <v:rect xmlns:o="urn:schemas-microsoft-com:office:office" xmlns:v="urn:schemas-microsoft-com:vml" id="rectole0000000000" style="width:482.950000pt;height:41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Bild </w:t>
      </w:r>
      <w:r>
        <w:rPr>
          <w:rFonts w:ascii="Calibri" w:hAnsi="Calibri" w:cs="Calibri" w:eastAsia="Calibri"/>
          <w:b/>
          <w:i/>
          <w:color w:val="FF00CC"/>
          <w:spacing w:val="0"/>
          <w:position w:val="0"/>
          <w:sz w:val="72"/>
          <w:shd w:fill="auto" w:val="clear"/>
        </w:rPr>
        <w:t xml:space="preserve">– und Textnachweise 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Nachhaltigkeit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12 Seiten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29.03.2019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(Thierack)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