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</w:pPr>
      <w:r>
        <w:object w:dxaOrig="4724" w:dyaOrig="3704">
          <v:rect xmlns:o="urn:schemas-microsoft-com:office:office" xmlns:v="urn:schemas-microsoft-com:vml" id="rectole0000000000" style="width:236.200000pt;height:185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5985" w:dyaOrig="3855">
          <v:rect xmlns:o="urn:schemas-microsoft-com:office:office" xmlns:v="urn:schemas-microsoft-com:vml" id="rectole0000000001" style="width:299.250000pt;height:192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     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</w:pPr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    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boy fell from the        das kind hat das größere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bike in a park.          recht; es darf dieses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                         jedoch nicht erzwingen.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419" w:dyaOrig="3614">
          <v:rect xmlns:o="urn:schemas-microsoft-com:office:office" xmlns:v="urn:schemas-microsoft-com:vml" id="rectole0000000002" style="width:320.950000pt;height:180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Rad fahrende Kinder: Erwachsene müssen durch Zurufe oder körperlich eingreifen können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</w:pPr>
      <w:hyperlink xmlns:r="http://schemas.openxmlformats.org/officeDocument/2006/relationships" r:id="docRId6">
        <w:r>
          <w:rPr>
            <w:rFonts w:ascii="Liberation Mono" w:hAnsi="Liberation Mono" w:cs="Liberation Mono" w:eastAsia="Liberation Mono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Seit dem 14. Dezember 2016 dürfen Aufsichtspersonen ab 16 Jahren gemeinsam mit einem bis zu acht Jahre alten Kind den Gehweg nutzen</w:t>
        </w:r>
      </w:hyperlink>
      <w:r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  <w:t xml:space="preserve">. 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  <w:t xml:space="preserve">Ab dem vollendeten achten Lebensjahr bis zum vollendeten zehnten Lebensjahr dürfen Kinder Gehwege benutzen. Sie haben die Wahl zwischen Gehweg,                  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  <w:t xml:space="preserve">                                                 Fahrbahn und nicht benutzungs-</w:t>
      </w:r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   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</w:pPr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                                            </w:t>
      </w:r>
      <w:r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  <w:t xml:space="preserve">pflichtigen Radwegen.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0000"/>
          <w:spacing w:val="0"/>
          <w:position w:val="0"/>
          <w:sz w:val="18"/>
          <w:u w:val="single"/>
          <w:shd w:fill="auto" w:val="clear"/>
        </w:rPr>
      </w:pPr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                                 </w:t>
      </w: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kinder-motorradhelm-test</w:t>
      </w:r>
      <w:r>
        <w:rPr>
          <w:rFonts w:ascii="Liberation Mono" w:hAnsi="Liberation Mono" w:cs="Liberation Mono" w:eastAsia="Liberation Mono"/>
          <w:b/>
          <w:i/>
          <w:color w:val="000000"/>
          <w:spacing w:val="0"/>
          <w:position w:val="0"/>
          <w:sz w:val="18"/>
          <w:u w:val="single"/>
          <w:shd w:fill="auto" w:val="clear"/>
        </w:rPr>
        <w:t xml:space="preserve">   6 (1)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object w:dxaOrig="6884" w:dyaOrig="2954">
          <v:rect xmlns:o="urn:schemas-microsoft-com:office:office" xmlns:v="urn:schemas-microsoft-com:vml" id="rectole0000000003" style="width:344.200000pt;height:147.7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  <w:r>
        <w:object w:dxaOrig="11910" w:dyaOrig="5309">
          <v:rect xmlns:o="urn:schemas-microsoft-com:office:office" xmlns:v="urn:schemas-microsoft-com:vml" id="rectole0000000004" style="width:595.500000pt;height:265.4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Jedes Kind sollte beim Fahrrad fahren einen Fahrradhelm</w:t>
      </w:r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                        </w:t>
      </w: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 für Kinder tragen.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embeddings/oleObject3.bin" Id="docRId7" Type="http://schemas.openxmlformats.org/officeDocument/2006/relationships/oleObject" /><Relationship Target="media/image4.wmf" Id="docRId10" Type="http://schemas.openxmlformats.org/officeDocument/2006/relationships/image" /><Relationship Target="embeddings/oleObject1.bin" Id="docRId2" Type="http://schemas.openxmlformats.org/officeDocument/2006/relationships/oleObject" /><Relationship TargetMode="External" Target="http://www.rp-online.de/leben/auto/fahrrad/aenderung-der-stvo-eltern-duerfen-mit-kindern-aufdem-gehweg-radeln-aid-1.6464863#" Id="docRId6" Type="http://schemas.openxmlformats.org/officeDocument/2006/relationships/hyperlink" /><Relationship Target="media/image0.wmf" Id="docRId1" Type="http://schemas.openxmlformats.org/officeDocument/2006/relationships/image" /><Relationship Target="numbering.xml" Id="docRId11" Type="http://schemas.openxmlformats.org/officeDocument/2006/relationships/numbering" /><Relationship Target="media/image2.wmf" Id="docRId5" Type="http://schemas.openxmlformats.org/officeDocument/2006/relationships/image" /><Relationship Target="embeddings/oleObject4.bin" Id="docRId9" Type="http://schemas.openxmlformats.org/officeDocument/2006/relationships/oleObject" /><Relationship Target="embeddings/oleObject0.bin" Id="docRId0" Type="http://schemas.openxmlformats.org/officeDocument/2006/relationships/oleObject" /><Relationship Target="styles.xml" Id="docRId12" Type="http://schemas.openxmlformats.org/officeDocument/2006/relationships/styles" /><Relationship Target="embeddings/oleObject2.bin" Id="docRId4" Type="http://schemas.openxmlformats.org/officeDocument/2006/relationships/oleObject" /><Relationship Target="media/image3.wmf" Id="docRId8" Type="http://schemas.openxmlformats.org/officeDocument/2006/relationships/image" /></Relationships>
</file>