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object w:dxaOrig="5864" w:dyaOrig="3585">
          <v:rect xmlns:o="urn:schemas-microsoft-com:office:office" xmlns:v="urn:schemas-microsoft-com:vml" id="rectole0000000000" style="width:293.200000pt;height:179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           Sichtbarkeit: Reflektoren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machen den Schulweg sicherer.  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</w:pPr>
      <w:r>
        <w:object w:dxaOrig="5864" w:dyaOrig="3915">
          <v:rect xmlns:o="urn:schemas-microsoft-com:office:office" xmlns:v="urn:schemas-microsoft-com:vml" id="rectole0000000001" style="width:293.200000pt;height:195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(1) Schiebe- und</w:t>
      </w: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FF3300"/>
          <w:spacing w:val="0"/>
          <w:position w:val="0"/>
          <w:sz w:val="18"/>
          <w:shd w:fill="auto" w:val="clear"/>
        </w:rPr>
        <w:t xml:space="preserve">Greifreifenrollstühle, Ro-delschlitten, Kinderwagen, Roller, Kinder-fahrräder, Inline-Skates, Rollschuhe und ähnliche nicht motorbetriebene Fortbewe-gungsmittel sind nicht Fahrzeuge im Sinne der Verordnung. Für den Verkehr mit diesen Fortbewegungsmitteln gelten die Vorschrif-ten für den Fußgängerverkehr entsprechend. (2) Mit Krankenfahrstühlen oder mit anderen als in Absatz 1 genannten Rollstühlen darf dort, wo Fußgängerverkehr zulässig ist, gefahren werden. Dies ist nur erlaubt bei Schrittgeschwindigkeit. (§ 24)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520" w:dyaOrig="3855">
          <v:rect xmlns:o="urn:schemas-microsoft-com:office:office" xmlns:v="urn:schemas-microsoft-com:vml" id="rectole0000000002" style="width:276.000000pt;height:192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</w: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Doppel Taxi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object w:dxaOrig="7364" w:dyaOrig="4589">
          <v:rect xmlns:o="urn:schemas-microsoft-com:office:office" xmlns:v="urn:schemas-microsoft-com:vml" id="rectole0000000003" style="width:368.200000pt;height:229.4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Da Kinder die schwächsten Verkehrsteilnehmer sind, kommt ihnen gemäß § 29 a StVO ein besonderer Schutz zu.                            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320" w:dyaOrig="4875">
          <v:rect xmlns:o="urn:schemas-microsoft-com:office:office" xmlns:v="urn:schemas-microsoft-com:vml" id="rectole0000000004" style="width:366.000000pt;height:243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Schulkinder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</w:pPr>
      <w:r>
        <w:rPr>
          <w:rFonts w:ascii="Liberation Mono" w:hAnsi="Liberation Mono" w:cs="Liberation Mono" w:eastAsia="Liberation Mono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Gedränge am Bus</w:t>
      </w: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       </w:t>
      </w:r>
      <w:r>
        <w:rPr>
          <w:rFonts w:ascii="Liberation Mono" w:hAnsi="Liberation Mono" w:cs="Liberation Mono" w:eastAsia="Liberation Mono"/>
          <w:b/>
          <w:i/>
          <w:color w:val="000000"/>
          <w:spacing w:val="0"/>
          <w:position w:val="0"/>
          <w:sz w:val="18"/>
          <w:u w:val="single"/>
          <w:shd w:fill="auto" w:val="clear"/>
        </w:rPr>
        <w:t xml:space="preserve">   3 (1)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</w:pPr>
      <w:r>
        <w:rPr>
          <w:rFonts w:ascii="Liberation Mono" w:hAnsi="Liberation Mono" w:cs="Liberation Mono" w:eastAsia="Liberation Mono"/>
          <w:b/>
          <w:i/>
          <w:color w:val="00CC33"/>
          <w:spacing w:val="0"/>
          <w:position w:val="0"/>
          <w:sz w:val="32"/>
          <w:shd w:fill="auto" w:val="clear"/>
        </w:rPr>
        <w:t xml:space="preserve">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